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23" w:rsidRPr="0060488B" w:rsidRDefault="00CB7C23" w:rsidP="0060488B">
      <w:r w:rsidRPr="0060488B">
        <w:t>ПРОЕКТНАЯ ДЕКЛАРАЦИЯ от 12 ноября 2015г. 3 ОЧЕРЕДЬ</w:t>
      </w:r>
    </w:p>
    <w:p w:rsidR="007443C2" w:rsidRPr="0060488B" w:rsidRDefault="00CB7C23" w:rsidP="0060488B">
      <w:r w:rsidRPr="0060488B">
        <w:br/>
        <w:t>ПРОЕКТНАЯ ДЕКЛАРАЦИЯ ООО «КОМПАНИЯ ТЮМЕНЬСПЕЦСТРОЙ». </w:t>
      </w:r>
      <w:r w:rsidRPr="0060488B">
        <w:br/>
        <w:t>На объект капитального строительства: Застройка земельного участка с кадастровым номером: 72:17:1313004:1152, площадью 25906,0 кв.м., по адресу: Тюменская область, Тюменский район, 320 км трассы Екатеринбург – Тюмень, участок 1 </w:t>
      </w:r>
      <w:r w:rsidRPr="0060488B">
        <w:br/>
        <w:t>3 очередь – строительство малоэтажных многоквартирных жилых домов ГП- 8,9,10 </w:t>
      </w:r>
      <w:r w:rsidRPr="0060488B">
        <w:br/>
      </w:r>
      <w:r w:rsidRPr="0060488B">
        <w:br/>
        <w:t>ИНФОРМАЦИЯ О ЗАСТРОЙЩИКЕ </w:t>
      </w:r>
      <w:r w:rsidRPr="0060488B">
        <w:br/>
        <w:t>1.Фирменное наименование </w:t>
      </w:r>
      <w:r w:rsidRPr="0060488B">
        <w:br/>
        <w:t>Общество с ограниченной ответственностью «Компания Тюменьспецстрой» </w:t>
      </w:r>
      <w:r w:rsidRPr="0060488B">
        <w:br/>
        <w:t>2. Местонахождение, режим работы </w:t>
      </w:r>
      <w:r w:rsidRPr="0060488B">
        <w:br/>
        <w:t>625062 г</w:t>
      </w:r>
      <w:proofErr w:type="gramStart"/>
      <w:r w:rsidRPr="0060488B">
        <w:t>.Т</w:t>
      </w:r>
      <w:proofErr w:type="gramEnd"/>
      <w:r w:rsidRPr="0060488B">
        <w:t>юмень, ул. Мельникайте, д. 138/1 - юридический адрес </w:t>
      </w:r>
      <w:r w:rsidRPr="0060488B">
        <w:br/>
        <w:t>625062 г.Тюмень, ул. Мельникайте, д. 138/1 - почтовый адрес</w:t>
      </w:r>
      <w:r w:rsidRPr="0060488B">
        <w:br/>
        <w:t>телефон/факс 8 (3452) 34-06-48, 34-06-49 </w:t>
      </w:r>
      <w:r w:rsidRPr="0060488B">
        <w:br/>
        <w:t>Понедельник – пятница с 9.00 – 17.00 </w:t>
      </w:r>
      <w:r w:rsidRPr="0060488B">
        <w:br/>
        <w:t>Выходные – суббота, воскресенье. </w:t>
      </w:r>
      <w:r w:rsidRPr="0060488B">
        <w:br/>
        <w:t>3. Государственная регистрация Застройщик</w:t>
      </w:r>
      <w:proofErr w:type="gramStart"/>
      <w:r w:rsidRPr="0060488B">
        <w:t>а </w:t>
      </w:r>
      <w:r w:rsidRPr="0060488B">
        <w:br/>
        <w:t>ООО</w:t>
      </w:r>
      <w:proofErr w:type="gramEnd"/>
      <w:r w:rsidRPr="0060488B">
        <w:t xml:space="preserve"> «Компания Тюменьспецстрой» создано путем реорганизации в форме преобразования ЗАО «Компания Тюменьспецстрой» </w:t>
      </w:r>
      <w:r w:rsidRPr="0060488B">
        <w:br/>
        <w:t>ООО «Компания Тюменьспецстрой» зарегистрировано 11.07.2012 за основным государственным регистрационным номером 1127232037470 Межрайонной инспекцией Федеральной налоговой службы № 14 по Тюменской области.</w:t>
      </w:r>
      <w:r w:rsidRPr="0060488B">
        <w:br/>
        <w:t>Свидетельство о государственной регистрации юридического лица серия 72 № 002187500 ООО «Компания Тюменьспецстрой» поставлено на учет 11.07.2012 в Инспекции Федеральной налоговой службы по г</w:t>
      </w:r>
      <w:proofErr w:type="gramStart"/>
      <w:r w:rsidRPr="0060488B">
        <w:t>.Т</w:t>
      </w:r>
      <w:proofErr w:type="gramEnd"/>
      <w:r w:rsidRPr="0060488B">
        <w:t>юмени № 3 ИНН/КПП 7203279537/720301001 </w:t>
      </w:r>
      <w:r w:rsidRPr="0060488B">
        <w:br/>
        <w:t>Свидетельство о постановке на учет в налоговом органе серия 72 № 002187501 </w:t>
      </w:r>
      <w:r w:rsidRPr="0060488B">
        <w:br/>
        <w:t>4. Учредители (участники) застройщика </w:t>
      </w:r>
      <w:r w:rsidRPr="0060488B">
        <w:br/>
        <w:t>Физические лица </w:t>
      </w:r>
      <w:r w:rsidRPr="0060488B">
        <w:br/>
        <w:t>4.1. Чижов Борис Ефимович – 25,5%; в органе управления ООО «Компания Тюменьспецстрой» </w:t>
      </w:r>
      <w:r w:rsidRPr="0060488B">
        <w:br/>
        <w:t>4.2. Пестрякова Оксана Борисовна – 25,5%; в органе управления ООО «Компания Тюменьспецстрой» </w:t>
      </w:r>
      <w:r w:rsidRPr="0060488B">
        <w:br/>
        <w:t>4.3. Вайнбендер Николай Иосифович – 25%; в органе управления ООО «Компания Тюменьспецстрой» </w:t>
      </w:r>
      <w:r w:rsidRPr="0060488B">
        <w:br/>
        <w:t>4.4. Голомидов Владимир Петрович – 24%, в органе управления ООО «Компания Тюменьспецстрой» </w:t>
      </w:r>
      <w:r w:rsidRPr="0060488B">
        <w:br/>
        <w:t>5. Проекты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w:t>
      </w:r>
      <w:r w:rsidRPr="0060488B">
        <w:br/>
        <w:t>- многоэтажный жилой дом с объектами соцкультбыта ГП-1 с подземной автостоянкой на 22 машиноместа (2 очередь строительства, блок-секции 6,7,8) и инженерные сети (водопроводная, канализационная, тепловая сети, линия электропередач низкого напряжения) по улице Восстания д. 19 корпус 2 г</w:t>
      </w:r>
      <w:proofErr w:type="gramStart"/>
      <w:r w:rsidRPr="0060488B">
        <w:t>.Т</w:t>
      </w:r>
      <w:proofErr w:type="gramEnd"/>
      <w:r w:rsidRPr="0060488B">
        <w:t>юмени. </w:t>
      </w:r>
      <w:r w:rsidRPr="0060488B">
        <w:br/>
        <w:t>Срок ввода в эксплуатацию согласно проектной документации 4-й квартал 2014 года </w:t>
      </w:r>
      <w:r w:rsidRPr="0060488B">
        <w:br/>
        <w:t>Фактически - Разрешение на ввод объекта в эксплуатацию № RU72304000-55-1-рв Администрации города Тюмени от 10.04.2015г. </w:t>
      </w:r>
      <w:r w:rsidRPr="0060488B">
        <w:br/>
      </w:r>
      <w:r w:rsidRPr="0060488B">
        <w:lastRenderedPageBreak/>
        <w:t>- многоэтажный жилой дом с объектами соцкультбыта ГП-2 (блок-секции 1, 2, 3, 4) и инженерные сети (водопроводная, канализационная, тепловая сети, линия электропередач низкого напряжения) по улице Восстания д. 19 корпус 3 г</w:t>
      </w:r>
      <w:proofErr w:type="gramStart"/>
      <w:r w:rsidRPr="0060488B">
        <w:t>.Т</w:t>
      </w:r>
      <w:proofErr w:type="gramEnd"/>
      <w:r w:rsidRPr="0060488B">
        <w:t>юмени. </w:t>
      </w:r>
      <w:r w:rsidRPr="0060488B">
        <w:br/>
        <w:t>Срок ввода в эксплуатацию согласно проектной документации 4-й квартал 2014 года</w:t>
      </w:r>
      <w:proofErr w:type="gramStart"/>
      <w:r w:rsidRPr="0060488B">
        <w:t> </w:t>
      </w:r>
      <w:r w:rsidRPr="0060488B">
        <w:br/>
        <w:t>Ф</w:t>
      </w:r>
      <w:proofErr w:type="gramEnd"/>
      <w:r w:rsidRPr="0060488B">
        <w:t>актически - Разрешение на ввод объекта в эксплуатацию № RU72304000-68-рв Администрации города Тюмени от 12.05.2015г. </w:t>
      </w:r>
      <w:r w:rsidRPr="0060488B">
        <w:br/>
        <w:t>6.Вид лицензируемой деятельности; номер лицензии; срок действия лицензии, орган выдавший лицензию: </w:t>
      </w:r>
      <w:r w:rsidRPr="0060488B">
        <w:br/>
        <w:t>Свидетельство о допуске к определенному виду или видам работ, которые оказывают влияние на безопасность объектов капитального строительства от 19.08.2014г. № 0112.04-2009-7203279537-С-015 выдано на основании Решения Правления НП «СРОСТО» протокол № 219 от 19.08.2014г. </w:t>
      </w:r>
      <w:r w:rsidRPr="0060488B">
        <w:br/>
        <w:t>Свидетельство выдано без ограничения срока и территории его действия. </w:t>
      </w:r>
      <w:r w:rsidRPr="0060488B">
        <w:br/>
        <w:t>7. Финансовый результат текущего года: </w:t>
      </w:r>
      <w:r w:rsidRPr="0060488B">
        <w:br/>
        <w:t>по состоянию на 01.07.2015.</w:t>
      </w:r>
      <w:r w:rsidRPr="0060488B">
        <w:br/>
        <w:t>- финансовый результат текущего года – 21 438,0 т.руб. </w:t>
      </w:r>
      <w:r w:rsidRPr="0060488B">
        <w:br/>
        <w:t>- кредиторская задолженность                – 11 074,0 т.руб. </w:t>
      </w:r>
      <w:r w:rsidRPr="0060488B">
        <w:br/>
        <w:t>- дебиторская задолженность                  – 27 750,0 т. руб. </w:t>
      </w:r>
      <w:r w:rsidRPr="0060488B">
        <w:br/>
      </w:r>
      <w:r w:rsidRPr="0060488B">
        <w:br/>
        <w:t>ИНФОРМАЦИЯ О ПРОЕКТЕ СТРОИТЕЛЬСТВА </w:t>
      </w:r>
      <w:r w:rsidRPr="0060488B">
        <w:br/>
        <w:t>1.Цель проекта строительства </w:t>
      </w:r>
      <w:r w:rsidRPr="0060488B">
        <w:br/>
        <w:t>Обеспечение жителей г</w:t>
      </w:r>
      <w:proofErr w:type="gramStart"/>
      <w:r w:rsidRPr="0060488B">
        <w:t>.Т</w:t>
      </w:r>
      <w:proofErr w:type="gramEnd"/>
      <w:r w:rsidRPr="0060488B">
        <w:t>юмени и Тюменской области жильем и объектами соцкультбыта. </w:t>
      </w:r>
      <w:r w:rsidRPr="0060488B">
        <w:br/>
        <w:t>Этапы и сроки строительства: </w:t>
      </w:r>
      <w:r w:rsidRPr="0060488B">
        <w:br/>
        <w:t>Объект - Застройка земельного участка с кадастровым номером: 72:17:1313004:1152, площадью 25906,0 кв.м., по адресу: Тюменская область, Тюменский район, 320 км трассы Екатеринбург – Тюмень, участок 1. 3 очередь – строительство малоэтажных многоквартирных жилых домов 8,9,10 </w:t>
      </w:r>
      <w:r w:rsidRPr="0060488B">
        <w:br/>
        <w:t>Сроки строительства: </w:t>
      </w:r>
      <w:r w:rsidRPr="0060488B">
        <w:br/>
        <w:t>Начало строительства - сентябрь 2015г. </w:t>
      </w:r>
      <w:r w:rsidRPr="0060488B">
        <w:br/>
        <w:t>Планируемый срок завершения строительства - 1 квартал 2018г. </w:t>
      </w:r>
      <w:r w:rsidRPr="0060488B">
        <w:br/>
        <w:t>Этапы строительства отсутствуют. </w:t>
      </w:r>
      <w:r w:rsidRPr="0060488B">
        <w:br/>
        <w:t>Результаты государственной экспертизы проектной документации</w:t>
      </w:r>
      <w:proofErr w:type="gramStart"/>
      <w:r w:rsidRPr="0060488B">
        <w:t> </w:t>
      </w:r>
      <w:r w:rsidRPr="0060488B">
        <w:br/>
        <w:t>В</w:t>
      </w:r>
      <w:proofErr w:type="gramEnd"/>
      <w:r w:rsidRPr="0060488B">
        <w:t xml:space="preserve"> соответствии со ст. 49 Градостроительного кодекса РФ экспертиза проектной документации не приводилась.</w:t>
      </w:r>
      <w:r w:rsidRPr="0060488B">
        <w:br/>
        <w:t>2.Разрешение на строительство </w:t>
      </w:r>
      <w:r w:rsidRPr="0060488B">
        <w:br/>
        <w:t>№72-516-982-2015 от 17.09.2015 года, выдано Администрацией Тюменского муниципального района на строительство объекта капитального строительства: Застройка земельного участка с кадастровым номером: 72:17:1313004:1152, площадью 25906,0 кв.м., по адресу: Тюменская область, Тюменский район, 320 км трассы Екатеринбург – Тюмень, участок 1. 3 очередь – строительство малоэтажных многоквартирных жилых домов ГП-8,9,10 </w:t>
      </w:r>
      <w:r w:rsidRPr="0060488B">
        <w:br/>
        <w:t>3. Сведения о правах на земельный участок </w:t>
      </w:r>
      <w:r w:rsidRPr="0060488B">
        <w:br/>
        <w:t xml:space="preserve">Договор аренды земельных участков для реализации строительного </w:t>
      </w:r>
      <w:proofErr w:type="gramStart"/>
      <w:r w:rsidRPr="0060488B">
        <w:t>бизнес-проекта</w:t>
      </w:r>
      <w:proofErr w:type="gramEnd"/>
      <w:r w:rsidRPr="0060488B">
        <w:t xml:space="preserve"> Жилой комплекс «Комфорт-Клуб» б/н от 23.06.2015г. Зарегистрирован в Управлении Федеральной службы государственной регистрации, кадастра и картографии по Тюменской области 03.08.2015г. № 72-72/001-72/001/098/2015-550/1. </w:t>
      </w:r>
      <w:r w:rsidRPr="0060488B">
        <w:br/>
        <w:t>Площадь участков 25 906 кв.м. и 1 905 кв.м. </w:t>
      </w:r>
      <w:r w:rsidRPr="0060488B">
        <w:br/>
        <w:t>Кадастровый номер: 72:23:04: 1313004:1152; 72:23:04: 1313004:1154. </w:t>
      </w:r>
      <w:r w:rsidRPr="0060488B">
        <w:br/>
        <w:t>Категория земель: земли населенных пунктов </w:t>
      </w:r>
      <w:r w:rsidRPr="0060488B">
        <w:br/>
      </w:r>
      <w:r w:rsidRPr="0060488B">
        <w:lastRenderedPageBreak/>
        <w:t>4. Собственник земельного участка </w:t>
      </w:r>
      <w:r w:rsidRPr="0060488B">
        <w:br/>
        <w:t>Общество с ограниченной ответственностью «Северная Слобода». </w:t>
      </w:r>
      <w:r w:rsidRPr="0060488B">
        <w:br/>
        <w:t>Право собственности подтверждается свидетельствами о государственной регистрации права собственности, выданными Управлением Федеральной службы государственной регистрации, кадастра и картографии по Тюменской области № 72-72-01/181/214-177 от 20.01.2015 года.; № 72-72-01/181/2014-178 от 27.03.2015года. </w:t>
      </w:r>
      <w:r w:rsidRPr="0060488B">
        <w:br/>
        <w:t>5.Исполнение обязательств застройщика</w:t>
      </w:r>
      <w:proofErr w:type="gramStart"/>
      <w:r w:rsidRPr="0060488B">
        <w:t> </w:t>
      </w:r>
      <w:r w:rsidRPr="0060488B">
        <w:br/>
        <w:t>В</w:t>
      </w:r>
      <w:proofErr w:type="gramEnd"/>
      <w:r w:rsidRPr="0060488B">
        <w:t xml:space="preserve">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 Участник долевого строительства является залогодержателем в порядке, предусмотренном статьями 13-15 указанного выше Федерального закона. </w:t>
      </w:r>
      <w:r w:rsidRPr="0060488B">
        <w:br/>
      </w:r>
      <w:proofErr w:type="gramStart"/>
      <w:r w:rsidRPr="0060488B">
        <w:t>Исполнение обязательств застройщика по передаче жилого помещения участнику долевого строительства по договору обеспечивается поручительством банка либо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(статья 15.1- 15.2 Федерального закона) </w:t>
      </w:r>
      <w:r w:rsidRPr="0060488B">
        <w:br/>
        <w:t>6.Местоположение домов и их описание в соответствии с проектной документацией, на основании которой выдано разрешение на строительство </w:t>
      </w:r>
      <w:r w:rsidRPr="0060488B">
        <w:br/>
        <w:t>Участок строительства расположен в</w:t>
      </w:r>
      <w:proofErr w:type="gramEnd"/>
      <w:r w:rsidRPr="0060488B">
        <w:t xml:space="preserve"> Тюменской области, Тюменском районе, 320 км трассы Екатеринбург-Тюмень.</w:t>
      </w:r>
      <w:r w:rsidRPr="0060488B">
        <w:br/>
        <w:t xml:space="preserve">Застройка земельного участка с кадастровым номером: 72:17:1313004:1152, площадью 25 906,0 кв.м., по адресу: Тюменская область, Тюменский район, 320 км трассы Екатеринбург от ориентира Екатеринбург– </w:t>
      </w:r>
      <w:proofErr w:type="gramStart"/>
      <w:r w:rsidRPr="0060488B">
        <w:t>Тю</w:t>
      </w:r>
      <w:proofErr w:type="gramEnd"/>
      <w:r w:rsidRPr="0060488B">
        <w:t>мень, участок № 1.</w:t>
      </w:r>
      <w:r w:rsidRPr="0060488B">
        <w:br/>
        <w:t>ГП- 8,9,10– малоэтажные многоквартирные жилые дома </w:t>
      </w:r>
      <w:r w:rsidRPr="0060488B">
        <w:br/>
        <w:t>Площадь земельного участка 25 906 м</w:t>
      </w:r>
      <w:proofErr w:type="gramStart"/>
      <w:r w:rsidRPr="0060488B">
        <w:t>2</w:t>
      </w:r>
      <w:proofErr w:type="gramEnd"/>
      <w:r w:rsidRPr="0060488B">
        <w:t>.;</w:t>
      </w:r>
      <w:r w:rsidRPr="0060488B">
        <w:br/>
        <w:t>Общая площадь жилого здания (показатель для одного дома) 1 930,02 м2; </w:t>
      </w:r>
      <w:r w:rsidRPr="0060488B">
        <w:br/>
        <w:t>строительный объем (показатель для одного дома)                10 074,26 м3, </w:t>
      </w:r>
      <w:r w:rsidRPr="0060488B">
        <w:br/>
        <w:t>общая площадь объектов (показатель для трех домов) –         5 790,06 м2. </w:t>
      </w:r>
      <w:r w:rsidRPr="0060488B">
        <w:br/>
        <w:t>строительный объем (показатель для трех домов) –               30 222,78 м3 </w:t>
      </w:r>
      <w:r w:rsidRPr="0060488B">
        <w:br/>
        <w:t>количество этажей - 3 </w:t>
      </w:r>
      <w:r w:rsidRPr="0060488B">
        <w:br/>
        <w:t>инженерные сети. </w:t>
      </w:r>
      <w:r w:rsidRPr="0060488B">
        <w:br/>
        <w:t>Благоустройство территории решается устройством проездов, стоянок личного транспорта, тротуаров, дорожек, площадок отдыха, оборудованных малыми архитектурными формами по типовым проектам. Озеленение территории осуществляется путем посадки деревьев и кустарников, устройство газонов и цветников. </w:t>
      </w:r>
      <w:r w:rsidRPr="0060488B">
        <w:br/>
        <w:t>7. Количество в составе строящихся (создаваемых) многоквартирных домов и (или) иного объекта недвижимости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многоквартирных домов и (или) иного объекта недвижимости</w:t>
      </w:r>
      <w:r w:rsidRPr="0060488B">
        <w:br/>
        <w:t> ГП – 8,9,10</w:t>
      </w:r>
      <w:proofErr w:type="gramStart"/>
      <w:r w:rsidRPr="0060488B">
        <w:t> :</w:t>
      </w:r>
      <w:proofErr w:type="gramEnd"/>
      <w:r w:rsidRPr="0060488B">
        <w:t xml:space="preserve"> трехэтажные тройные блок-секции, в кирпичном исполнении, количество квартир - 54 (показатель для трех домов), общей площадью 5 353,38 м</w:t>
      </w:r>
      <w:proofErr w:type="gramStart"/>
      <w:r w:rsidRPr="0060488B">
        <w:t>2</w:t>
      </w:r>
      <w:proofErr w:type="gramEnd"/>
      <w:r w:rsidRPr="0060488B">
        <w:t xml:space="preserve"> (показатель для трех домов): </w:t>
      </w:r>
      <w:r w:rsidRPr="0060488B">
        <w:br/>
        <w:t>Двухкомнатные квартиры общей площадью     79,44 м</w:t>
      </w:r>
      <w:proofErr w:type="gramStart"/>
      <w:r w:rsidRPr="0060488B">
        <w:t>2</w:t>
      </w:r>
      <w:proofErr w:type="gramEnd"/>
      <w:r w:rsidRPr="0060488B">
        <w:t xml:space="preserve"> - 18 шт. </w:t>
      </w:r>
      <w:r w:rsidRPr="0060488B">
        <w:br/>
        <w:t>Двухкомнатные квартиры общей площадью   102,45 м2 -   9 шт. </w:t>
      </w:r>
      <w:r w:rsidRPr="0060488B">
        <w:br/>
        <w:t>Трехкомнатные квартиры общей площадью     99,82 м2 - 18 шт. </w:t>
      </w:r>
      <w:r w:rsidRPr="0060488B">
        <w:br/>
        <w:t>Трехкомнатные квартиры общей площадью   133,85 м2 -   9 шт. </w:t>
      </w:r>
      <w:r w:rsidRPr="0060488B">
        <w:br/>
      </w:r>
      <w:r w:rsidRPr="0060488B">
        <w:lastRenderedPageBreak/>
        <w:t>Нежилые помещения отсутствуют. </w:t>
      </w:r>
      <w:r w:rsidRPr="0060488B">
        <w:br/>
        <w:t>8. Состав общего имущества в домах, которое будет находиться в общей долевой собственности участников долевого строительства</w:t>
      </w:r>
      <w:proofErr w:type="gramStart"/>
      <w:r w:rsidRPr="0060488B">
        <w:t> </w:t>
      </w:r>
      <w:r w:rsidRPr="0060488B">
        <w:br/>
        <w:t>В</w:t>
      </w:r>
      <w:proofErr w:type="gramEnd"/>
      <w:r w:rsidRPr="0060488B">
        <w:t xml:space="preserve"> состав общего имущества в многоквартирных жилых домах, находящихся в общей долевой собственности участников долевого строительства входят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w:t>
      </w:r>
      <w:proofErr w:type="gramStart"/>
      <w:r w:rsidRPr="0060488B">
        <w:t>иные шахты, коридоры, технические этажи, чердаки, подвалы, в которых имеются инженерные коммуникации, иное обслуживающее болееодногопомещения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w:t>
      </w:r>
      <w:proofErr w:type="gramEnd"/>
      <w:r w:rsidRPr="0060488B">
        <w:t xml:space="preserve">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r w:rsidRPr="0060488B">
        <w:br/>
        <w:t>9. Предполагаемый срок получения разрешения на ввод в эксплуатацию домов, перечень органов государственной власти, органов местного самоуправления и организаций, представители которых участвуют в приемке домов </w:t>
      </w:r>
      <w:r w:rsidRPr="0060488B">
        <w:br/>
        <w:t>Ориентировочный срок ввода в эксплуатацию 1 квартал 2018г. </w:t>
      </w:r>
      <w:r w:rsidRPr="0060488B">
        <w:br/>
        <w:t>В приемке многоквартирного дома участвует орган исполнительной власти субъекта Российской Федерации или орган местного самоуправления, выдавшие разрешение на строительство. </w:t>
      </w:r>
      <w:r w:rsidRPr="0060488B">
        <w:br/>
        <w:t>10. Возможные финансовые и прочие риски при осуществлении проекта строительства и мерах по добровольному страхованию застройщиком таких рисков </w:t>
      </w:r>
      <w:r w:rsidRPr="0060488B">
        <w:br/>
        <w:t>- увеличение ставки рефинансирования ЦБ РФ, ужесточение условий предоставления, пользования и возврата кредита по кредитному договору, заключенного для привлечения собственных средств в строительство и обеспечения своевременного выполнения строительно-монтажных работ</w:t>
      </w:r>
      <w:proofErr w:type="gramStart"/>
      <w:r w:rsidRPr="0060488B">
        <w:t>.</w:t>
      </w:r>
      <w:proofErr w:type="gramEnd"/>
      <w:r w:rsidRPr="0060488B">
        <w:t> </w:t>
      </w:r>
      <w:r w:rsidRPr="0060488B">
        <w:br/>
        <w:t xml:space="preserve">- </w:t>
      </w:r>
      <w:proofErr w:type="gramStart"/>
      <w:r w:rsidRPr="0060488B">
        <w:t>у</w:t>
      </w:r>
      <w:proofErr w:type="gramEnd"/>
      <w:r w:rsidRPr="0060488B">
        <w:t xml:space="preserve">величение стоимости строительно-монтажных работ, строительных материалов, рабочей силы, услуг транспорта и механизмов, что приводит к </w:t>
      </w:r>
      <w:proofErr w:type="gramStart"/>
      <w:r w:rsidRPr="0060488B">
        <w:t>у</w:t>
      </w:r>
      <w:proofErr w:type="gramEnd"/>
      <w:r w:rsidRPr="0060488B">
        <w:t>величению стоимости одного квадратного метра, уменьшение числа участников долевого строительства. </w:t>
      </w:r>
      <w:r w:rsidRPr="0060488B">
        <w:br/>
        <w:t>- невозможность достижения договоренности с гражданами, проживающими в жилых домах, расположенных на территории строительства жилого дома и подлежащих сносу. </w:t>
      </w:r>
      <w:r w:rsidRPr="0060488B">
        <w:br/>
        <w:t>- выход актов Правительства РФ и действия властей, которые могут препятствовать выполнению обязательств Застройщика строительства по договору участия в долевом строительстве. </w:t>
      </w:r>
      <w:r w:rsidRPr="0060488B">
        <w:br/>
        <w:t>- расторжение договоров подряда, субподряда по различным причинам, влекущим нанесение убытка (ущерба) Застройщику.</w:t>
      </w:r>
      <w:r w:rsidRPr="0060488B">
        <w:br/>
        <w:t> - отказ участника долевого строительства от дальнейшего участия в строительстве жилья с требованиями о возврате средств, внесенных в счет строительства и возмещением процентов, предусмотренных законодательством. </w:t>
      </w:r>
      <w:r w:rsidRPr="0060488B">
        <w:br/>
      </w:r>
      <w:proofErr w:type="gramStart"/>
      <w:r w:rsidRPr="0060488B">
        <w:t>Возможны финансовые и прочие риски при осуществлении проекта строительства, возникшие помимо воли и желания сторон и которые нельзя было предвидеть или избежать вследствие непреодолимой силы, то есть чрезвычайных и непредотвратимых при данных условиях обстоятельств, включая объявленную или фактическую войну, гражданские волнения, забастовки, эпидемии, блокаду, эмбарго, а также землетрясения, наводнения, пожары и другие стихийные бедствия, делающие невозможным исполнение или надлежащее исполнение</w:t>
      </w:r>
      <w:proofErr w:type="gramEnd"/>
      <w:r w:rsidRPr="0060488B">
        <w:t xml:space="preserve"> обязатель</w:t>
      </w:r>
      <w:proofErr w:type="gramStart"/>
      <w:r w:rsidRPr="0060488B">
        <w:t>ств пр</w:t>
      </w:r>
      <w:proofErr w:type="gramEnd"/>
      <w:r w:rsidRPr="0060488B">
        <w:t>и осуществлении проекта строительства. </w:t>
      </w:r>
      <w:r w:rsidRPr="0060488B">
        <w:br/>
        <w:t>Меры по добровольному страхованию данных рисков не принимались. </w:t>
      </w:r>
      <w:r w:rsidRPr="0060488B">
        <w:br/>
      </w:r>
      <w:r w:rsidRPr="0060488B">
        <w:lastRenderedPageBreak/>
        <w:t xml:space="preserve">11. Планируемая стоимость </w:t>
      </w:r>
      <w:proofErr w:type="gramStart"/>
      <w:r w:rsidRPr="0060488B">
        <w:t>строительства</w:t>
      </w:r>
      <w:proofErr w:type="gramEnd"/>
      <w:r w:rsidRPr="0060488B">
        <w:t> </w:t>
      </w:r>
      <w:r w:rsidRPr="0060488B">
        <w:br/>
        <w:t>Планируемая стоимость строительства жилого дома (показатель для трех домов) - 178 818 952 руб. </w:t>
      </w:r>
      <w:r w:rsidRPr="0060488B">
        <w:br/>
        <w:t>Планируемая стоимость строительства жилого дома (показатель для одного дома) - 59 606 317 руб. </w:t>
      </w:r>
      <w:r w:rsidRPr="0060488B">
        <w:br/>
        <w:t>12. Перечень организаций, осуществляющих основные строительно-монтажные и другие работ</w:t>
      </w:r>
      <w:proofErr w:type="gramStart"/>
      <w:r w:rsidRPr="0060488B">
        <w:t>ы </w:t>
      </w:r>
      <w:r w:rsidRPr="0060488B">
        <w:br/>
        <w:t>ООО</w:t>
      </w:r>
      <w:proofErr w:type="gramEnd"/>
      <w:r w:rsidRPr="0060488B">
        <w:t xml:space="preserve"> «Профстрой» </w:t>
      </w:r>
      <w:r w:rsidRPr="0060488B">
        <w:br/>
        <w:t>13. Иные договоры и сделки, на основании которых привлекаются денежные средства для строительства домов, за исключением привлечения денежных средств на основании договоров</w:t>
      </w:r>
      <w:proofErr w:type="gramStart"/>
      <w:r w:rsidRPr="0060488B">
        <w:t> </w:t>
      </w:r>
      <w:r w:rsidRPr="0060488B">
        <w:br/>
        <w:t>Н</w:t>
      </w:r>
      <w:proofErr w:type="gramEnd"/>
      <w:r w:rsidRPr="0060488B">
        <w:t>ет. </w:t>
      </w:r>
      <w:r w:rsidRPr="0060488B">
        <w:br/>
      </w:r>
      <w:r w:rsidRPr="0060488B">
        <w:br/>
        <w:t>Генеральный директор ООО «Компания Тюменьспецстрой»      Н.И. Вайнбендер </w:t>
      </w:r>
      <w:r w:rsidRPr="0060488B">
        <w:br/>
        <w:t>12 ноября 2015г.</w:t>
      </w:r>
    </w:p>
    <w:sectPr w:rsidR="007443C2" w:rsidRPr="0060488B" w:rsidSect="00744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B7C23"/>
    <w:rsid w:val="001064D7"/>
    <w:rsid w:val="00106858"/>
    <w:rsid w:val="003530E9"/>
    <w:rsid w:val="00363DBB"/>
    <w:rsid w:val="003C0171"/>
    <w:rsid w:val="00423446"/>
    <w:rsid w:val="00515512"/>
    <w:rsid w:val="0060488B"/>
    <w:rsid w:val="007443C2"/>
    <w:rsid w:val="008863C9"/>
    <w:rsid w:val="00962B97"/>
    <w:rsid w:val="00B17A4E"/>
    <w:rsid w:val="00B55170"/>
    <w:rsid w:val="00BB3BB3"/>
    <w:rsid w:val="00CB7C23"/>
    <w:rsid w:val="00D113C7"/>
    <w:rsid w:val="00E23750"/>
    <w:rsid w:val="00E3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C2"/>
  </w:style>
  <w:style w:type="paragraph" w:styleId="3">
    <w:name w:val="heading 3"/>
    <w:basedOn w:val="a"/>
    <w:link w:val="30"/>
    <w:uiPriority w:val="9"/>
    <w:qFormat/>
    <w:rsid w:val="00CB7C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BB3BB3"/>
    <w:pPr>
      <w:framePr w:w="7920" w:h="1980" w:hRule="exact" w:hSpace="180" w:wrap="auto" w:hAnchor="page" w:xAlign="center" w:yAlign="bottom"/>
      <w:spacing w:after="0" w:line="240" w:lineRule="auto"/>
      <w:ind w:left="2880"/>
    </w:pPr>
    <w:rPr>
      <w:rFonts w:eastAsiaTheme="majorEastAsia" w:cstheme="majorBidi"/>
      <w:i/>
      <w:sz w:val="28"/>
      <w:szCs w:val="24"/>
    </w:rPr>
  </w:style>
  <w:style w:type="character" w:customStyle="1" w:styleId="30">
    <w:name w:val="Заголовок 3 Знак"/>
    <w:basedOn w:val="a0"/>
    <w:link w:val="3"/>
    <w:uiPriority w:val="9"/>
    <w:rsid w:val="00CB7C2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B7C23"/>
  </w:style>
</w:styles>
</file>

<file path=word/webSettings.xml><?xml version="1.0" encoding="utf-8"?>
<w:webSettings xmlns:r="http://schemas.openxmlformats.org/officeDocument/2006/relationships" xmlns:w="http://schemas.openxmlformats.org/wordprocessingml/2006/main">
  <w:divs>
    <w:div w:id="10784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1907</Words>
  <Characters>10872</Characters>
  <Application>Microsoft Office Word</Application>
  <DocSecurity>0</DocSecurity>
  <Lines>90</Lines>
  <Paragraphs>25</Paragraphs>
  <ScaleCrop>false</ScaleCrop>
  <Company>MultiDVD Team</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2016-02-17T07:57:00Z</dcterms:created>
  <dcterms:modified xsi:type="dcterms:W3CDTF">2016-02-17T08:23:00Z</dcterms:modified>
</cp:coreProperties>
</file>